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60" w:rsidRDefault="00C47060" w:rsidP="00C47060">
      <w:pPr>
        <w:pStyle w:val="NormalWeb"/>
        <w:spacing w:line="360" w:lineRule="auto"/>
      </w:pPr>
      <w:r>
        <w:rPr>
          <w:rStyle w:val="Strong"/>
          <w:rFonts w:hint="eastAsia"/>
          <w:sz w:val="36"/>
          <w:szCs w:val="36"/>
        </w:rPr>
        <w:t>K</w:t>
      </w:r>
      <w:r>
        <w:rPr>
          <w:rStyle w:val="Strong"/>
          <w:rFonts w:hint="eastAsia"/>
          <w:sz w:val="36"/>
          <w:szCs w:val="36"/>
        </w:rPr>
        <w:t>í</w:t>
      </w:r>
      <w:r>
        <w:rPr>
          <w:rStyle w:val="Strong"/>
          <w:rFonts w:hint="eastAsia"/>
          <w:sz w:val="36"/>
          <w:szCs w:val="36"/>
        </w:rPr>
        <w:t>nh g</w:t>
      </w:r>
      <w:r>
        <w:rPr>
          <w:rStyle w:val="Strong"/>
          <w:rFonts w:hint="eastAsia"/>
          <w:sz w:val="36"/>
          <w:szCs w:val="36"/>
        </w:rPr>
        <w:t>ử</w:t>
      </w:r>
      <w:r>
        <w:rPr>
          <w:rStyle w:val="Strong"/>
          <w:rFonts w:hint="eastAsia"/>
          <w:sz w:val="36"/>
          <w:szCs w:val="36"/>
        </w:rPr>
        <w:t>i Qu</w:t>
      </w:r>
      <w:r>
        <w:rPr>
          <w:rStyle w:val="Strong"/>
          <w:rFonts w:hint="eastAsia"/>
          <w:sz w:val="36"/>
          <w:szCs w:val="36"/>
        </w:rPr>
        <w:t>ý đạ</w:t>
      </w:r>
      <w:r>
        <w:rPr>
          <w:rStyle w:val="Strong"/>
          <w:rFonts w:hint="eastAsia"/>
          <w:sz w:val="36"/>
          <w:szCs w:val="36"/>
        </w:rPr>
        <w:t>i l</w:t>
      </w:r>
      <w:r>
        <w:rPr>
          <w:rStyle w:val="Strong"/>
          <w:rFonts w:hint="eastAsia"/>
          <w:sz w:val="36"/>
          <w:szCs w:val="36"/>
        </w:rPr>
        <w:t>ý</w:t>
      </w:r>
      <w:r>
        <w:rPr>
          <w:rStyle w:val="Strong"/>
          <w:rFonts w:hint="eastAsia"/>
          <w:sz w:val="36"/>
          <w:szCs w:val="36"/>
        </w:rPr>
        <w:t>,</w:t>
      </w:r>
    </w:p>
    <w:p w:rsidR="00C47060" w:rsidRDefault="00C47060" w:rsidP="00C47060">
      <w:pPr>
        <w:pStyle w:val="NormalWeb"/>
        <w:spacing w:line="360" w:lineRule="auto"/>
        <w:rPr>
          <w:rFonts w:hint="eastAsia"/>
        </w:rPr>
      </w:pPr>
      <w:r>
        <w:t> </w:t>
      </w:r>
    </w:p>
    <w:p w:rsidR="00C47060" w:rsidRDefault="00C47060" w:rsidP="00C47060">
      <w:pPr>
        <w:pStyle w:val="NormalWeb"/>
        <w:spacing w:line="360" w:lineRule="auto"/>
        <w:rPr>
          <w:rFonts w:hint="eastAsia"/>
        </w:rPr>
      </w:pPr>
      <w:r>
        <w:rPr>
          <w:rFonts w:ascii="Times New Roman"/>
          <w:sz w:val="28"/>
          <w:szCs w:val="28"/>
        </w:rPr>
        <w:t>Do chính phủ Nhật bản hạn chế  nhập cảnh với một số đối tượng từ 21/01/2021 đến 07/02/2021, Asiana Airlines tại Tp Hồ Chí Minh xin thông báo về sự thay đổi lịch bay một số tuyến đường từ Seoul đến Nhật cùng với cách xử lý vé như sau:</w:t>
      </w:r>
    </w:p>
    <w:p w:rsidR="00C47060" w:rsidRDefault="00C47060" w:rsidP="00C47060">
      <w:pPr>
        <w:pStyle w:val="NormalWeb"/>
        <w:spacing w:line="360" w:lineRule="auto"/>
        <w:rPr>
          <w:rFonts w:hint="eastAsia"/>
        </w:rPr>
      </w:pPr>
      <w:r>
        <w:t> </w:t>
      </w:r>
    </w:p>
    <w:p w:rsidR="00C47060" w:rsidRDefault="00C47060" w:rsidP="00C47060">
      <w:pPr>
        <w:pStyle w:val="NormalWeb"/>
        <w:spacing w:line="360" w:lineRule="auto"/>
        <w:rPr>
          <w:rFonts w:hint="eastAsia"/>
        </w:rPr>
      </w:pPr>
      <w:r>
        <w:rPr>
          <w:rStyle w:val="Strong"/>
          <w:rFonts w:hint="eastAsia"/>
          <w:color w:val="0000FF"/>
          <w:sz w:val="32"/>
          <w:szCs w:val="32"/>
        </w:rPr>
        <w:t>1/ L</w:t>
      </w:r>
      <w:r>
        <w:rPr>
          <w:rStyle w:val="Strong"/>
          <w:rFonts w:hint="eastAsia"/>
          <w:color w:val="0000FF"/>
          <w:sz w:val="32"/>
          <w:szCs w:val="32"/>
        </w:rPr>
        <w:t>ị</w:t>
      </w:r>
      <w:r>
        <w:rPr>
          <w:rStyle w:val="Strong"/>
          <w:rFonts w:hint="eastAsia"/>
          <w:color w:val="0000FF"/>
          <w:sz w:val="32"/>
          <w:szCs w:val="32"/>
        </w:rPr>
        <w:t>ch h</w:t>
      </w:r>
      <w:r>
        <w:rPr>
          <w:rStyle w:val="Strong"/>
          <w:rFonts w:hint="eastAsia"/>
          <w:color w:val="0000FF"/>
          <w:sz w:val="32"/>
          <w:szCs w:val="32"/>
        </w:rPr>
        <w:t>ủ</w:t>
      </w:r>
      <w:r>
        <w:rPr>
          <w:rStyle w:val="Strong"/>
          <w:rFonts w:hint="eastAsia"/>
          <w:color w:val="0000FF"/>
          <w:sz w:val="32"/>
          <w:szCs w:val="32"/>
        </w:rPr>
        <w:t>y chuy</w:t>
      </w:r>
      <w:r>
        <w:rPr>
          <w:rStyle w:val="Strong"/>
          <w:rFonts w:hint="eastAsia"/>
          <w:color w:val="0000FF"/>
          <w:sz w:val="32"/>
          <w:szCs w:val="32"/>
        </w:rPr>
        <w:t>ế</w:t>
      </w:r>
      <w:r>
        <w:rPr>
          <w:rStyle w:val="Strong"/>
          <w:rFonts w:hint="eastAsia"/>
          <w:color w:val="0000FF"/>
          <w:sz w:val="32"/>
          <w:szCs w:val="32"/>
        </w:rPr>
        <w:t>n m</w:t>
      </w:r>
      <w:r>
        <w:rPr>
          <w:rStyle w:val="Strong"/>
          <w:rFonts w:hint="eastAsia"/>
          <w:color w:val="0000FF"/>
          <w:sz w:val="32"/>
          <w:szCs w:val="32"/>
        </w:rPr>
        <w:t>ộ</w:t>
      </w:r>
      <w:r>
        <w:rPr>
          <w:rStyle w:val="Strong"/>
          <w:rFonts w:hint="eastAsia"/>
          <w:color w:val="0000FF"/>
          <w:sz w:val="32"/>
          <w:szCs w:val="32"/>
        </w:rPr>
        <w:t>t s</w:t>
      </w:r>
      <w:r>
        <w:rPr>
          <w:rStyle w:val="Strong"/>
          <w:rFonts w:hint="eastAsia"/>
          <w:color w:val="0000FF"/>
          <w:sz w:val="32"/>
          <w:szCs w:val="32"/>
        </w:rPr>
        <w:t>ố</w:t>
      </w:r>
      <w:r>
        <w:rPr>
          <w:rStyle w:val="Strong"/>
          <w:rFonts w:hint="eastAsia"/>
          <w:color w:val="0000FF"/>
          <w:sz w:val="32"/>
          <w:szCs w:val="32"/>
        </w:rPr>
        <w:t xml:space="preserve"> chuy</w:t>
      </w:r>
      <w:r>
        <w:rPr>
          <w:rStyle w:val="Strong"/>
          <w:rFonts w:hint="eastAsia"/>
          <w:color w:val="0000FF"/>
          <w:sz w:val="32"/>
          <w:szCs w:val="32"/>
        </w:rPr>
        <w:t>ế</w:t>
      </w:r>
      <w:r>
        <w:rPr>
          <w:rStyle w:val="Strong"/>
          <w:rFonts w:hint="eastAsia"/>
          <w:color w:val="0000FF"/>
          <w:sz w:val="32"/>
          <w:szCs w:val="32"/>
        </w:rPr>
        <w:t>n bay t</w:t>
      </w:r>
      <w:r>
        <w:rPr>
          <w:rStyle w:val="Strong"/>
          <w:rFonts w:hint="eastAsia"/>
          <w:color w:val="0000FF"/>
          <w:sz w:val="32"/>
          <w:szCs w:val="32"/>
        </w:rPr>
        <w:t>ừ</w:t>
      </w:r>
      <w:r>
        <w:rPr>
          <w:rStyle w:val="Strong"/>
          <w:rFonts w:hint="eastAsia"/>
          <w:color w:val="0000FF"/>
          <w:sz w:val="32"/>
          <w:szCs w:val="32"/>
        </w:rPr>
        <w:t xml:space="preserve"> Seoul </w:t>
      </w:r>
      <w:r>
        <w:rPr>
          <w:rStyle w:val="Strong"/>
          <w:rFonts w:hint="eastAsia"/>
          <w:color w:val="0000FF"/>
          <w:sz w:val="32"/>
          <w:szCs w:val="32"/>
        </w:rPr>
        <w:t>đế</w:t>
      </w:r>
      <w:r>
        <w:rPr>
          <w:rStyle w:val="Strong"/>
          <w:rFonts w:hint="eastAsia"/>
          <w:color w:val="0000FF"/>
          <w:sz w:val="32"/>
          <w:szCs w:val="32"/>
        </w:rPr>
        <w:t>n Nh</w:t>
      </w:r>
      <w:r>
        <w:rPr>
          <w:rStyle w:val="Strong"/>
          <w:rFonts w:hint="eastAsia"/>
          <w:color w:val="0000FF"/>
          <w:sz w:val="32"/>
          <w:szCs w:val="32"/>
        </w:rPr>
        <w:t>ậ</w:t>
      </w:r>
      <w:r>
        <w:rPr>
          <w:rStyle w:val="Strong"/>
          <w:rFonts w:hint="eastAsia"/>
          <w:color w:val="0000FF"/>
          <w:sz w:val="32"/>
          <w:szCs w:val="32"/>
        </w:rPr>
        <w:t>t b</w:t>
      </w:r>
      <w:r>
        <w:rPr>
          <w:rStyle w:val="Strong"/>
          <w:rFonts w:hint="eastAsia"/>
          <w:color w:val="0000FF"/>
          <w:sz w:val="32"/>
          <w:szCs w:val="32"/>
        </w:rPr>
        <w:t>ả</w:t>
      </w:r>
      <w:r>
        <w:rPr>
          <w:rStyle w:val="Strong"/>
          <w:rFonts w:hint="eastAsia"/>
          <w:color w:val="0000FF"/>
          <w:sz w:val="32"/>
          <w:szCs w:val="32"/>
        </w:rPr>
        <w:t>n:</w:t>
      </w:r>
    </w:p>
    <w:p w:rsidR="00C47060" w:rsidRDefault="00C47060" w:rsidP="00C47060">
      <w:pPr>
        <w:pStyle w:val="NormalWeb"/>
        <w:spacing w:line="360" w:lineRule="auto"/>
        <w:rPr>
          <w:rFonts w:hint="eastAsia"/>
        </w:rPr>
      </w:pPr>
      <w:r>
        <w:t> </w:t>
      </w:r>
    </w:p>
    <w:p w:rsidR="00C47060" w:rsidRDefault="00C47060" w:rsidP="00C47060">
      <w:pPr>
        <w:pStyle w:val="NormalWeb"/>
        <w:spacing w:line="360" w:lineRule="auto"/>
        <w:rPr>
          <w:rFonts w:hint="eastAsia"/>
        </w:rPr>
      </w:pPr>
      <w:r>
        <w:t>    </w:t>
      </w:r>
      <w:r>
        <w:rPr>
          <w:rFonts w:hint="eastAsia"/>
        </w:rPr>
        <w:t xml:space="preserve"> </w:t>
      </w:r>
    </w:p>
    <w:tbl>
      <w:tblPr>
        <w:tblW w:w="9930" w:type="dxa"/>
        <w:tblInd w:w="970" w:type="dxa"/>
        <w:tblCellMar>
          <w:left w:w="0" w:type="dxa"/>
          <w:right w:w="0" w:type="dxa"/>
        </w:tblCellMar>
        <w:tblLook w:val="04A0" w:firstRow="1" w:lastRow="0" w:firstColumn="1" w:lastColumn="0" w:noHBand="0" w:noVBand="1"/>
      </w:tblPr>
      <w:tblGrid>
        <w:gridCol w:w="2479"/>
        <w:gridCol w:w="3703"/>
        <w:gridCol w:w="3748"/>
      </w:tblGrid>
      <w:tr w:rsidR="00C47060" w:rsidTr="00C47060">
        <w:trPr>
          <w:trHeight w:val="799"/>
        </w:trPr>
        <w:tc>
          <w:tcPr>
            <w:tcW w:w="2460" w:type="dxa"/>
            <w:tcBorders>
              <w:top w:val="single" w:sz="4" w:space="0" w:color="000000"/>
              <w:left w:val="single" w:sz="4" w:space="0" w:color="000000"/>
              <w:bottom w:val="single" w:sz="4" w:space="0" w:color="000000"/>
              <w:right w:val="single" w:sz="4" w:space="0" w:color="000000"/>
            </w:tcBorders>
            <w:shd w:val="clear" w:color="auto" w:fill="C0FFFF"/>
            <w:vAlign w:val="center"/>
            <w:hideMark/>
          </w:tcPr>
          <w:p w:rsidR="00C47060" w:rsidRDefault="00C47060">
            <w:pPr>
              <w:pStyle w:val="NormalWeb"/>
              <w:jc w:val="center"/>
              <w:rPr>
                <w:rFonts w:ascii="Calibri" w:hAnsi="Calibri" w:cs="Calibri" w:hint="eastAsia"/>
                <w:sz w:val="22"/>
                <w:szCs w:val="22"/>
              </w:rPr>
            </w:pPr>
            <w:r>
              <w:rPr>
                <w:rFonts w:ascii="Times New Roman"/>
                <w:b/>
                <w:bCs/>
                <w:sz w:val="32"/>
                <w:szCs w:val="32"/>
              </w:rPr>
              <w:t>Tuyến đường</w:t>
            </w:r>
          </w:p>
        </w:tc>
        <w:tc>
          <w:tcPr>
            <w:tcW w:w="3675" w:type="dxa"/>
            <w:tcBorders>
              <w:top w:val="single" w:sz="4" w:space="0" w:color="000000"/>
              <w:left w:val="nil"/>
              <w:bottom w:val="single" w:sz="4" w:space="0" w:color="000000"/>
              <w:right w:val="single" w:sz="4" w:space="0" w:color="000000"/>
            </w:tcBorders>
            <w:shd w:val="clear" w:color="auto" w:fill="C0FFFF"/>
            <w:vAlign w:val="center"/>
            <w:hideMark/>
          </w:tcPr>
          <w:p w:rsidR="00C47060" w:rsidRDefault="00C47060">
            <w:pPr>
              <w:pStyle w:val="NormalWeb"/>
              <w:jc w:val="center"/>
              <w:rPr>
                <w:rFonts w:ascii="Calibri" w:hAnsi="Calibri" w:cs="Calibri"/>
                <w:sz w:val="22"/>
                <w:szCs w:val="22"/>
              </w:rPr>
            </w:pPr>
            <w:r>
              <w:rPr>
                <w:rFonts w:ascii="Calibri" w:hAnsi="Calibri" w:cs="Calibri"/>
                <w:sz w:val="22"/>
                <w:szCs w:val="22"/>
              </w:rPr>
              <w:t> </w:t>
            </w:r>
          </w:p>
          <w:p w:rsidR="00C47060" w:rsidRDefault="00C47060">
            <w:pPr>
              <w:pStyle w:val="NormalWeb"/>
              <w:jc w:val="center"/>
              <w:rPr>
                <w:rFonts w:ascii="Calibri" w:hAnsi="Calibri" w:cs="Calibri"/>
                <w:b/>
                <w:bCs/>
                <w:sz w:val="22"/>
                <w:szCs w:val="22"/>
              </w:rPr>
            </w:pPr>
            <w:r>
              <w:rPr>
                <w:rFonts w:ascii="Times New Roman"/>
                <w:b/>
                <w:bCs/>
                <w:sz w:val="32"/>
                <w:szCs w:val="32"/>
                <w:lang w:eastAsia="ko-KR"/>
              </w:rPr>
              <w:t>Th</w:t>
            </w:r>
            <w:r>
              <w:rPr>
                <w:rFonts w:ascii="Calibri" w:eastAsia="Malgun Gothic" w:hAnsi="Calibri" w:cs="Calibri"/>
                <w:b/>
                <w:bCs/>
                <w:sz w:val="32"/>
                <w:szCs w:val="32"/>
                <w:lang w:eastAsia="ko-KR"/>
              </w:rPr>
              <w:t>ờ</w:t>
            </w:r>
            <w:r>
              <w:rPr>
                <w:rFonts w:ascii="Times New Roman"/>
                <w:b/>
                <w:bCs/>
                <w:sz w:val="32"/>
                <w:szCs w:val="32"/>
                <w:lang w:eastAsia="ko-KR"/>
              </w:rPr>
              <w:t>i gian hủy</w:t>
            </w:r>
            <w:r>
              <w:rPr>
                <w:rFonts w:ascii="Times New Roman"/>
                <w:b/>
                <w:bCs/>
                <w:sz w:val="32"/>
                <w:szCs w:val="32"/>
                <w:lang w:eastAsia="ko-KR"/>
              </w:rPr>
              <w:br/>
            </w:r>
            <w:r>
              <w:rPr>
                <w:rFonts w:ascii="Times New Roman"/>
                <w:b/>
                <w:bCs/>
                <w:sz w:val="32"/>
                <w:szCs w:val="32"/>
                <w:lang w:eastAsia="ko-KR"/>
              </w:rPr>
              <w:br/>
            </w:r>
          </w:p>
        </w:tc>
        <w:tc>
          <w:tcPr>
            <w:tcW w:w="3720" w:type="dxa"/>
            <w:tcBorders>
              <w:top w:val="single" w:sz="4" w:space="0" w:color="000000"/>
              <w:left w:val="nil"/>
              <w:bottom w:val="single" w:sz="4" w:space="0" w:color="000000"/>
              <w:right w:val="single" w:sz="4" w:space="0" w:color="000000"/>
            </w:tcBorders>
            <w:shd w:val="clear" w:color="auto" w:fill="C0FFFF"/>
            <w:vAlign w:val="center"/>
            <w:hideMark/>
          </w:tcPr>
          <w:p w:rsidR="00C47060" w:rsidRDefault="00C47060">
            <w:pPr>
              <w:pStyle w:val="NormalWeb"/>
              <w:jc w:val="center"/>
              <w:rPr>
                <w:rFonts w:ascii="Calibri" w:hAnsi="Calibri" w:cs="Calibri"/>
                <w:sz w:val="22"/>
                <w:szCs w:val="22"/>
              </w:rPr>
            </w:pPr>
            <w:r>
              <w:rPr>
                <w:rFonts w:ascii="Times New Roman"/>
                <w:b/>
                <w:bCs/>
                <w:sz w:val="32"/>
                <w:szCs w:val="32"/>
              </w:rPr>
              <w:t>Ngày hủy cụ thể</w:t>
            </w:r>
          </w:p>
        </w:tc>
      </w:tr>
      <w:tr w:rsidR="00C47060" w:rsidTr="00C47060">
        <w:trPr>
          <w:trHeight w:val="1200"/>
        </w:trPr>
        <w:tc>
          <w:tcPr>
            <w:tcW w:w="2460" w:type="dxa"/>
            <w:tcBorders>
              <w:top w:val="nil"/>
              <w:left w:val="single" w:sz="4" w:space="0" w:color="000000"/>
              <w:bottom w:val="single" w:sz="4" w:space="0" w:color="000000"/>
              <w:right w:val="single" w:sz="4" w:space="0" w:color="000000"/>
            </w:tcBorders>
            <w:shd w:val="clear" w:color="auto" w:fill="F2F2F2"/>
            <w:vAlign w:val="center"/>
            <w:hideMark/>
          </w:tcPr>
          <w:p w:rsidR="00C47060" w:rsidRDefault="00C47060">
            <w:pPr>
              <w:pStyle w:val="NormalWeb"/>
              <w:jc w:val="center"/>
              <w:rPr>
                <w:rFonts w:ascii="Calibri" w:hAnsi="Calibri" w:cs="Calibri"/>
                <w:sz w:val="22"/>
                <w:szCs w:val="22"/>
              </w:rPr>
            </w:pPr>
            <w:r>
              <w:rPr>
                <w:rFonts w:ascii="Times New Roman"/>
                <w:b/>
                <w:bCs/>
                <w:sz w:val="28"/>
                <w:szCs w:val="28"/>
              </w:rPr>
              <w:t>ICN/NRT v.v.</w:t>
            </w:r>
            <w:r>
              <w:rPr>
                <w:rFonts w:ascii="Times New Roman"/>
                <w:b/>
                <w:bCs/>
                <w:sz w:val="28"/>
                <w:szCs w:val="28"/>
              </w:rPr>
              <w:br/>
            </w:r>
            <w:r>
              <w:rPr>
                <w:rFonts w:ascii="Times New Roman"/>
                <w:sz w:val="28"/>
                <w:szCs w:val="28"/>
              </w:rPr>
              <w:t>(OZ102/101)</w:t>
            </w:r>
          </w:p>
        </w:tc>
        <w:tc>
          <w:tcPr>
            <w:tcW w:w="3675" w:type="dxa"/>
            <w:vMerge w:val="restart"/>
            <w:tcBorders>
              <w:top w:val="nil"/>
              <w:left w:val="nil"/>
              <w:bottom w:val="single" w:sz="4" w:space="0" w:color="000000"/>
              <w:right w:val="single" w:sz="4" w:space="0" w:color="000000"/>
            </w:tcBorders>
            <w:vAlign w:val="center"/>
            <w:hideMark/>
          </w:tcPr>
          <w:p w:rsidR="00C47060" w:rsidRDefault="00C47060">
            <w:pPr>
              <w:pStyle w:val="NormalWeb"/>
              <w:jc w:val="center"/>
              <w:rPr>
                <w:rFonts w:ascii="Calibri" w:hAnsi="Calibri" w:cs="Calibri"/>
                <w:sz w:val="22"/>
                <w:szCs w:val="22"/>
              </w:rPr>
            </w:pPr>
            <w:r>
              <w:rPr>
                <w:rFonts w:ascii="Times New Roman"/>
                <w:sz w:val="28"/>
                <w:szCs w:val="28"/>
              </w:rPr>
              <w:t>21/01 ~ 07/02</w:t>
            </w:r>
          </w:p>
        </w:tc>
        <w:tc>
          <w:tcPr>
            <w:tcW w:w="3720" w:type="dxa"/>
            <w:tcBorders>
              <w:top w:val="nil"/>
              <w:left w:val="nil"/>
              <w:bottom w:val="single" w:sz="4" w:space="0" w:color="000000"/>
              <w:right w:val="single" w:sz="4" w:space="0" w:color="000000"/>
            </w:tcBorders>
            <w:vAlign w:val="center"/>
            <w:hideMark/>
          </w:tcPr>
          <w:p w:rsidR="00C47060" w:rsidRDefault="00C47060">
            <w:pPr>
              <w:pStyle w:val="NormalWeb"/>
              <w:jc w:val="center"/>
              <w:rPr>
                <w:rFonts w:ascii="Calibri" w:hAnsi="Calibri" w:cs="Calibri"/>
                <w:sz w:val="22"/>
                <w:szCs w:val="22"/>
              </w:rPr>
            </w:pPr>
            <w:r>
              <w:rPr>
                <w:rFonts w:ascii="Times New Roman"/>
                <w:sz w:val="28"/>
                <w:szCs w:val="28"/>
              </w:rPr>
              <w:t>25/01, 01/02 (thứ hai)</w:t>
            </w:r>
            <w:r>
              <w:rPr>
                <w:rFonts w:ascii="Times New Roman"/>
                <w:sz w:val="28"/>
                <w:szCs w:val="28"/>
              </w:rPr>
              <w:br/>
              <w:t>21/01, 28/01, 04/02 (thứ năm)</w:t>
            </w:r>
            <w:r>
              <w:rPr>
                <w:rFonts w:ascii="Times New Roman"/>
                <w:sz w:val="28"/>
                <w:szCs w:val="28"/>
              </w:rPr>
              <w:br/>
              <w:t>1/23, 1/30, 2/6 (thứ bảy)</w:t>
            </w:r>
            <w:r>
              <w:rPr>
                <w:rFonts w:ascii="Times New Roman"/>
                <w:sz w:val="28"/>
                <w:szCs w:val="28"/>
              </w:rPr>
              <w:br/>
            </w:r>
            <w:r>
              <w:rPr>
                <w:rFonts w:ascii="Times New Roman"/>
                <w:sz w:val="28"/>
                <w:szCs w:val="28"/>
              </w:rPr>
              <w:br/>
            </w:r>
          </w:p>
        </w:tc>
      </w:tr>
      <w:tr w:rsidR="00C47060" w:rsidTr="00C47060">
        <w:trPr>
          <w:trHeight w:val="1200"/>
        </w:trPr>
        <w:tc>
          <w:tcPr>
            <w:tcW w:w="2460" w:type="dxa"/>
            <w:vMerge w:val="restart"/>
            <w:tcBorders>
              <w:top w:val="nil"/>
              <w:left w:val="single" w:sz="4" w:space="0" w:color="000000"/>
              <w:bottom w:val="single" w:sz="4" w:space="0" w:color="000000"/>
              <w:right w:val="single" w:sz="4" w:space="0" w:color="000000"/>
            </w:tcBorders>
            <w:shd w:val="clear" w:color="auto" w:fill="F2F2F2"/>
            <w:vAlign w:val="center"/>
            <w:hideMark/>
          </w:tcPr>
          <w:p w:rsidR="00C47060" w:rsidRDefault="00C47060">
            <w:pPr>
              <w:pStyle w:val="NormalWeb"/>
              <w:jc w:val="center"/>
              <w:rPr>
                <w:rFonts w:ascii="Calibri" w:hAnsi="Calibri" w:cs="Calibri"/>
                <w:sz w:val="22"/>
                <w:szCs w:val="22"/>
              </w:rPr>
            </w:pPr>
            <w:r>
              <w:rPr>
                <w:rFonts w:ascii="Times New Roman"/>
                <w:b/>
                <w:bCs/>
                <w:sz w:val="28"/>
                <w:szCs w:val="28"/>
              </w:rPr>
              <w:t>ICN/KIX v.v.</w:t>
            </w:r>
            <w:r>
              <w:rPr>
                <w:rFonts w:ascii="Times New Roman"/>
                <w:b/>
                <w:bCs/>
                <w:sz w:val="28"/>
                <w:szCs w:val="28"/>
              </w:rPr>
              <w:br/>
            </w:r>
            <w:r>
              <w:rPr>
                <w:rFonts w:ascii="Times New Roman"/>
                <w:sz w:val="28"/>
                <w:szCs w:val="28"/>
              </w:rPr>
              <w:t>(OZ112/111)</w:t>
            </w:r>
          </w:p>
        </w:tc>
        <w:tc>
          <w:tcPr>
            <w:tcW w:w="0" w:type="auto"/>
            <w:vMerge/>
            <w:tcBorders>
              <w:top w:val="nil"/>
              <w:left w:val="nil"/>
              <w:bottom w:val="single" w:sz="4" w:space="0" w:color="000000"/>
              <w:right w:val="single" w:sz="4" w:space="0" w:color="000000"/>
            </w:tcBorders>
            <w:vAlign w:val="center"/>
            <w:hideMark/>
          </w:tcPr>
          <w:p w:rsidR="00C47060" w:rsidRDefault="00C47060">
            <w:pPr>
              <w:rPr>
                <w:rFonts w:ascii="Calibri" w:eastAsia="Gulim" w:hAnsi="Calibri" w:cs="Calibri"/>
                <w:color w:val="333333"/>
                <w:sz w:val="22"/>
                <w:szCs w:val="22"/>
              </w:rPr>
            </w:pPr>
          </w:p>
        </w:tc>
        <w:tc>
          <w:tcPr>
            <w:tcW w:w="3720" w:type="dxa"/>
            <w:tcBorders>
              <w:top w:val="nil"/>
              <w:left w:val="nil"/>
              <w:bottom w:val="single" w:sz="4" w:space="0" w:color="000000"/>
              <w:right w:val="single" w:sz="4" w:space="0" w:color="000000"/>
            </w:tcBorders>
            <w:vAlign w:val="center"/>
            <w:hideMark/>
          </w:tcPr>
          <w:p w:rsidR="00C47060" w:rsidRDefault="00C47060">
            <w:pPr>
              <w:pStyle w:val="NormalWeb"/>
              <w:jc w:val="center"/>
              <w:rPr>
                <w:rFonts w:ascii="Calibri" w:hAnsi="Calibri" w:cs="Calibri"/>
                <w:sz w:val="22"/>
                <w:szCs w:val="22"/>
              </w:rPr>
            </w:pPr>
            <w:r>
              <w:rPr>
                <w:rFonts w:ascii="Times New Roman"/>
                <w:sz w:val="28"/>
                <w:szCs w:val="28"/>
              </w:rPr>
              <w:t>25/01, 01/02 (th</w:t>
            </w:r>
            <w:r>
              <w:rPr>
                <w:rFonts w:ascii="Calibri" w:eastAsia="Malgun Gothic" w:hAnsi="Calibri" w:cs="Calibri"/>
                <w:sz w:val="28"/>
                <w:szCs w:val="28"/>
              </w:rPr>
              <w:t>ứ</w:t>
            </w:r>
            <w:r>
              <w:rPr>
                <w:rFonts w:ascii="Times New Roman"/>
                <w:sz w:val="28"/>
                <w:szCs w:val="28"/>
              </w:rPr>
              <w:t xml:space="preserve"> hai)</w:t>
            </w:r>
            <w:r>
              <w:rPr>
                <w:rFonts w:ascii="Times New Roman"/>
                <w:sz w:val="28"/>
                <w:szCs w:val="28"/>
              </w:rPr>
              <w:br/>
              <w:t>26/01, 02/02 (th</w:t>
            </w:r>
            <w:r>
              <w:rPr>
                <w:rFonts w:ascii="Calibri" w:eastAsia="Malgun Gothic" w:hAnsi="Calibri" w:cs="Calibri"/>
                <w:sz w:val="28"/>
                <w:szCs w:val="28"/>
              </w:rPr>
              <w:t>ứ</w:t>
            </w:r>
            <w:r>
              <w:rPr>
                <w:rFonts w:ascii="Times New Roman"/>
                <w:sz w:val="28"/>
                <w:szCs w:val="28"/>
              </w:rPr>
              <w:t xml:space="preserve"> ba)</w:t>
            </w:r>
            <w:r>
              <w:rPr>
                <w:rFonts w:ascii="Times New Roman"/>
                <w:sz w:val="28"/>
                <w:szCs w:val="28"/>
              </w:rPr>
              <w:br/>
              <w:t>21/01, 28/01, 04/02 (th</w:t>
            </w:r>
            <w:r>
              <w:rPr>
                <w:rFonts w:ascii="Calibri" w:eastAsia="Malgun Gothic" w:hAnsi="Calibri" w:cs="Calibri"/>
                <w:sz w:val="28"/>
                <w:szCs w:val="28"/>
              </w:rPr>
              <w:t>ứ</w:t>
            </w:r>
            <w:r>
              <w:rPr>
                <w:rFonts w:ascii="Times New Roman"/>
                <w:sz w:val="28"/>
                <w:szCs w:val="28"/>
              </w:rPr>
              <w:t xml:space="preserve"> n</w:t>
            </w:r>
            <w:r>
              <w:rPr>
                <w:rFonts w:ascii="Calibri" w:eastAsia="Malgun Gothic" w:hAnsi="Calibri" w:cs="Calibri"/>
                <w:sz w:val="28"/>
                <w:szCs w:val="28"/>
              </w:rPr>
              <w:t>ă</w:t>
            </w:r>
            <w:r>
              <w:rPr>
                <w:rFonts w:ascii="Times New Roman"/>
                <w:sz w:val="28"/>
                <w:szCs w:val="28"/>
              </w:rPr>
              <w:t>m)</w:t>
            </w:r>
          </w:p>
        </w:tc>
      </w:tr>
      <w:tr w:rsidR="00C47060" w:rsidTr="00C47060">
        <w:trPr>
          <w:trHeight w:val="1200"/>
        </w:trPr>
        <w:tc>
          <w:tcPr>
            <w:tcW w:w="0" w:type="auto"/>
            <w:vMerge/>
            <w:tcBorders>
              <w:top w:val="nil"/>
              <w:left w:val="single" w:sz="4" w:space="0" w:color="000000"/>
              <w:bottom w:val="single" w:sz="4" w:space="0" w:color="000000"/>
              <w:right w:val="single" w:sz="4" w:space="0" w:color="000000"/>
            </w:tcBorders>
            <w:vAlign w:val="center"/>
            <w:hideMark/>
          </w:tcPr>
          <w:p w:rsidR="00C47060" w:rsidRDefault="00C47060">
            <w:pPr>
              <w:rPr>
                <w:rFonts w:ascii="Calibri" w:eastAsia="Gulim" w:hAnsi="Calibri" w:cs="Calibri"/>
                <w:color w:val="333333"/>
                <w:sz w:val="22"/>
                <w:szCs w:val="22"/>
              </w:rPr>
            </w:pPr>
          </w:p>
        </w:tc>
        <w:tc>
          <w:tcPr>
            <w:tcW w:w="0" w:type="auto"/>
            <w:vMerge/>
            <w:tcBorders>
              <w:top w:val="nil"/>
              <w:left w:val="nil"/>
              <w:bottom w:val="single" w:sz="4" w:space="0" w:color="000000"/>
              <w:right w:val="single" w:sz="4" w:space="0" w:color="000000"/>
            </w:tcBorders>
            <w:vAlign w:val="center"/>
            <w:hideMark/>
          </w:tcPr>
          <w:p w:rsidR="00C47060" w:rsidRDefault="00C47060">
            <w:pPr>
              <w:rPr>
                <w:rFonts w:ascii="Calibri" w:eastAsia="Gulim" w:hAnsi="Calibri" w:cs="Calibri"/>
                <w:color w:val="333333"/>
                <w:sz w:val="22"/>
                <w:szCs w:val="22"/>
              </w:rPr>
            </w:pPr>
          </w:p>
        </w:tc>
        <w:tc>
          <w:tcPr>
            <w:tcW w:w="3720" w:type="dxa"/>
            <w:tcBorders>
              <w:top w:val="nil"/>
              <w:left w:val="nil"/>
              <w:bottom w:val="single" w:sz="4" w:space="0" w:color="000000"/>
              <w:right w:val="single" w:sz="4" w:space="0" w:color="000000"/>
            </w:tcBorders>
            <w:vAlign w:val="center"/>
            <w:hideMark/>
          </w:tcPr>
          <w:p w:rsidR="00C47060" w:rsidRDefault="00C47060">
            <w:pPr>
              <w:pStyle w:val="NormalWeb"/>
              <w:jc w:val="center"/>
              <w:rPr>
                <w:rFonts w:ascii="Calibri" w:hAnsi="Calibri" w:cs="Calibri"/>
                <w:sz w:val="22"/>
                <w:szCs w:val="22"/>
              </w:rPr>
            </w:pPr>
            <w:r>
              <w:rPr>
                <w:rFonts w:ascii="Times New Roman"/>
                <w:sz w:val="28"/>
                <w:szCs w:val="28"/>
              </w:rPr>
              <w:t>27/01, 03/02 (th</w:t>
            </w:r>
            <w:r>
              <w:rPr>
                <w:rFonts w:ascii="Calibri" w:eastAsia="Malgun Gothic" w:hAnsi="Calibri" w:cs="Calibri"/>
                <w:sz w:val="28"/>
                <w:szCs w:val="28"/>
              </w:rPr>
              <w:t>ứ</w:t>
            </w:r>
            <w:r>
              <w:rPr>
                <w:rFonts w:ascii="Times New Roman"/>
                <w:sz w:val="28"/>
                <w:szCs w:val="28"/>
              </w:rPr>
              <w:t xml:space="preserve"> t</w:t>
            </w:r>
            <w:r>
              <w:rPr>
                <w:rFonts w:ascii="Calibri" w:eastAsia="Malgun Gothic" w:hAnsi="Calibri" w:cs="Calibri"/>
                <w:sz w:val="28"/>
                <w:szCs w:val="28"/>
              </w:rPr>
              <w:t>ư</w:t>
            </w:r>
            <w:r>
              <w:rPr>
                <w:rFonts w:ascii="Times New Roman"/>
                <w:sz w:val="28"/>
                <w:szCs w:val="28"/>
              </w:rPr>
              <w:t xml:space="preserve">) </w:t>
            </w:r>
            <w:r>
              <w:rPr>
                <w:rFonts w:ascii="Times New Roman"/>
                <w:sz w:val="28"/>
                <w:szCs w:val="28"/>
              </w:rPr>
              <w:br/>
              <w:t>23/01, 30/01, 06/02 (thứ bảy)</w:t>
            </w:r>
            <w:r>
              <w:rPr>
                <w:rFonts w:ascii="Times New Roman"/>
                <w:sz w:val="28"/>
                <w:szCs w:val="28"/>
              </w:rPr>
              <w:br/>
            </w:r>
            <w:r>
              <w:rPr>
                <w:rFonts w:ascii="Times New Roman"/>
                <w:sz w:val="28"/>
                <w:szCs w:val="28"/>
              </w:rPr>
              <w:br/>
            </w:r>
          </w:p>
        </w:tc>
      </w:tr>
      <w:tr w:rsidR="00C47060" w:rsidTr="00C47060">
        <w:trPr>
          <w:trHeight w:val="1200"/>
        </w:trPr>
        <w:tc>
          <w:tcPr>
            <w:tcW w:w="2460" w:type="dxa"/>
            <w:tcBorders>
              <w:top w:val="nil"/>
              <w:left w:val="single" w:sz="4" w:space="0" w:color="000000"/>
              <w:bottom w:val="single" w:sz="4" w:space="0" w:color="000000"/>
              <w:right w:val="single" w:sz="4" w:space="0" w:color="000000"/>
            </w:tcBorders>
            <w:shd w:val="clear" w:color="auto" w:fill="F2F2F2"/>
            <w:vAlign w:val="center"/>
            <w:hideMark/>
          </w:tcPr>
          <w:p w:rsidR="00C47060" w:rsidRDefault="00C47060">
            <w:pPr>
              <w:pStyle w:val="NormalWeb"/>
              <w:jc w:val="center"/>
              <w:rPr>
                <w:rFonts w:ascii="Calibri" w:hAnsi="Calibri" w:cs="Calibri"/>
                <w:sz w:val="22"/>
                <w:szCs w:val="22"/>
              </w:rPr>
            </w:pPr>
            <w:r>
              <w:rPr>
                <w:rFonts w:ascii="Times New Roman"/>
                <w:b/>
                <w:bCs/>
                <w:sz w:val="28"/>
                <w:szCs w:val="28"/>
              </w:rPr>
              <w:t>ICN/NGO v.v.</w:t>
            </w:r>
            <w:r>
              <w:rPr>
                <w:rFonts w:ascii="Times New Roman"/>
                <w:b/>
                <w:bCs/>
                <w:sz w:val="28"/>
                <w:szCs w:val="28"/>
              </w:rPr>
              <w:br/>
            </w:r>
            <w:r>
              <w:rPr>
                <w:rFonts w:ascii="Times New Roman"/>
                <w:sz w:val="28"/>
                <w:szCs w:val="28"/>
              </w:rPr>
              <w:t>(OZ122/121)</w:t>
            </w:r>
          </w:p>
        </w:tc>
        <w:tc>
          <w:tcPr>
            <w:tcW w:w="0" w:type="auto"/>
            <w:vMerge/>
            <w:tcBorders>
              <w:top w:val="nil"/>
              <w:left w:val="nil"/>
              <w:bottom w:val="single" w:sz="4" w:space="0" w:color="000000"/>
              <w:right w:val="single" w:sz="4" w:space="0" w:color="000000"/>
            </w:tcBorders>
            <w:vAlign w:val="center"/>
            <w:hideMark/>
          </w:tcPr>
          <w:p w:rsidR="00C47060" w:rsidRDefault="00C47060">
            <w:pPr>
              <w:rPr>
                <w:rFonts w:ascii="Calibri" w:eastAsia="Gulim" w:hAnsi="Calibri" w:cs="Calibri"/>
                <w:color w:val="333333"/>
                <w:sz w:val="22"/>
                <w:szCs w:val="22"/>
              </w:rPr>
            </w:pPr>
          </w:p>
        </w:tc>
        <w:tc>
          <w:tcPr>
            <w:tcW w:w="3720" w:type="dxa"/>
            <w:tcBorders>
              <w:top w:val="nil"/>
              <w:left w:val="nil"/>
              <w:bottom w:val="single" w:sz="4" w:space="0" w:color="000000"/>
              <w:right w:val="single" w:sz="4" w:space="0" w:color="000000"/>
            </w:tcBorders>
            <w:vAlign w:val="center"/>
            <w:hideMark/>
          </w:tcPr>
          <w:p w:rsidR="00C47060" w:rsidRDefault="00C47060">
            <w:pPr>
              <w:pStyle w:val="NormalWeb"/>
              <w:jc w:val="center"/>
              <w:rPr>
                <w:rFonts w:ascii="Calibri" w:hAnsi="Calibri" w:cs="Calibri"/>
                <w:sz w:val="22"/>
                <w:szCs w:val="22"/>
              </w:rPr>
            </w:pPr>
            <w:r>
              <w:rPr>
                <w:rFonts w:ascii="Times New Roman"/>
                <w:sz w:val="28"/>
                <w:szCs w:val="28"/>
              </w:rPr>
              <w:t>22/01, 29/01, 05/02 (thứ sáu)</w:t>
            </w:r>
          </w:p>
        </w:tc>
      </w:tr>
      <w:tr w:rsidR="00C47060" w:rsidTr="00C47060">
        <w:trPr>
          <w:trHeight w:val="1200"/>
        </w:trPr>
        <w:tc>
          <w:tcPr>
            <w:tcW w:w="2460" w:type="dxa"/>
            <w:tcBorders>
              <w:top w:val="nil"/>
              <w:left w:val="single" w:sz="4" w:space="0" w:color="000000"/>
              <w:bottom w:val="single" w:sz="4" w:space="0" w:color="000000"/>
              <w:right w:val="single" w:sz="4" w:space="0" w:color="000000"/>
            </w:tcBorders>
            <w:shd w:val="clear" w:color="auto" w:fill="F2F2F2"/>
            <w:vAlign w:val="center"/>
            <w:hideMark/>
          </w:tcPr>
          <w:p w:rsidR="00C47060" w:rsidRDefault="00C47060">
            <w:pPr>
              <w:pStyle w:val="NormalWeb"/>
              <w:jc w:val="center"/>
              <w:rPr>
                <w:rFonts w:ascii="Calibri" w:hAnsi="Calibri" w:cs="Calibri"/>
                <w:sz w:val="22"/>
                <w:szCs w:val="22"/>
              </w:rPr>
            </w:pPr>
            <w:r>
              <w:rPr>
                <w:rFonts w:ascii="Times New Roman"/>
                <w:b/>
                <w:bCs/>
                <w:sz w:val="28"/>
                <w:szCs w:val="28"/>
              </w:rPr>
              <w:t>ICN/FUK v.v.</w:t>
            </w:r>
            <w:r>
              <w:rPr>
                <w:rFonts w:ascii="Times New Roman"/>
                <w:b/>
                <w:bCs/>
                <w:sz w:val="28"/>
                <w:szCs w:val="28"/>
              </w:rPr>
              <w:br/>
            </w:r>
            <w:r>
              <w:rPr>
                <w:rFonts w:ascii="Times New Roman"/>
                <w:sz w:val="28"/>
                <w:szCs w:val="28"/>
              </w:rPr>
              <w:t>(OZ132/131)</w:t>
            </w:r>
          </w:p>
        </w:tc>
        <w:tc>
          <w:tcPr>
            <w:tcW w:w="3675" w:type="dxa"/>
            <w:tcBorders>
              <w:top w:val="nil"/>
              <w:left w:val="nil"/>
              <w:bottom w:val="single" w:sz="4" w:space="0" w:color="000000"/>
              <w:right w:val="single" w:sz="4" w:space="0" w:color="000000"/>
            </w:tcBorders>
            <w:vAlign w:val="center"/>
            <w:hideMark/>
          </w:tcPr>
          <w:p w:rsidR="00C47060" w:rsidRDefault="00C47060">
            <w:pPr>
              <w:pStyle w:val="NormalWeb"/>
              <w:jc w:val="center"/>
              <w:rPr>
                <w:rFonts w:ascii="Calibri" w:hAnsi="Calibri" w:cs="Calibri"/>
                <w:sz w:val="22"/>
                <w:szCs w:val="22"/>
              </w:rPr>
            </w:pPr>
            <w:r>
              <w:rPr>
                <w:rFonts w:ascii="Times New Roman"/>
                <w:sz w:val="28"/>
                <w:szCs w:val="28"/>
                <w:lang w:eastAsia="ko-KR"/>
              </w:rPr>
              <w:t>21/01 ~ 31/01 (Th</w:t>
            </w:r>
            <w:r>
              <w:rPr>
                <w:rFonts w:ascii="Calibri" w:eastAsia="Malgun Gothic" w:hAnsi="Calibri" w:cs="Calibri"/>
                <w:sz w:val="28"/>
                <w:szCs w:val="28"/>
                <w:lang w:eastAsia="ko-KR"/>
              </w:rPr>
              <w:t>ứ</w:t>
            </w:r>
            <w:r>
              <w:rPr>
                <w:rFonts w:ascii="Times New Roman"/>
                <w:sz w:val="28"/>
                <w:szCs w:val="28"/>
                <w:lang w:eastAsia="ko-KR"/>
              </w:rPr>
              <w:t xml:space="preserve"> hai, sáu)</w:t>
            </w:r>
            <w:r>
              <w:rPr>
                <w:rFonts w:ascii="Times New Roman"/>
                <w:sz w:val="28"/>
                <w:szCs w:val="28"/>
                <w:lang w:eastAsia="ko-KR"/>
              </w:rPr>
              <w:br/>
              <w:t>01/02 ~ 07/02 (Th</w:t>
            </w:r>
            <w:r>
              <w:rPr>
                <w:rFonts w:ascii="Calibri" w:eastAsia="Malgun Gothic" w:hAnsi="Calibri" w:cs="Calibri"/>
                <w:sz w:val="28"/>
                <w:szCs w:val="28"/>
                <w:lang w:eastAsia="ko-KR"/>
              </w:rPr>
              <w:t>ứ</w:t>
            </w:r>
            <w:r>
              <w:rPr>
                <w:rFonts w:ascii="Times New Roman"/>
                <w:sz w:val="28"/>
                <w:szCs w:val="28"/>
                <w:lang w:eastAsia="ko-KR"/>
              </w:rPr>
              <w:t xml:space="preserve"> hai, ba, sáu)</w:t>
            </w:r>
          </w:p>
        </w:tc>
        <w:tc>
          <w:tcPr>
            <w:tcW w:w="3720" w:type="dxa"/>
            <w:tcBorders>
              <w:top w:val="nil"/>
              <w:left w:val="nil"/>
              <w:bottom w:val="single" w:sz="4" w:space="0" w:color="000000"/>
              <w:right w:val="single" w:sz="4" w:space="0" w:color="000000"/>
            </w:tcBorders>
            <w:vAlign w:val="center"/>
            <w:hideMark/>
          </w:tcPr>
          <w:p w:rsidR="00C47060" w:rsidRDefault="00C47060">
            <w:pPr>
              <w:pStyle w:val="NormalWeb"/>
              <w:jc w:val="center"/>
              <w:rPr>
                <w:rFonts w:ascii="Calibri" w:hAnsi="Calibri" w:cs="Calibri"/>
                <w:sz w:val="22"/>
                <w:szCs w:val="22"/>
              </w:rPr>
            </w:pPr>
            <w:r>
              <w:rPr>
                <w:rFonts w:ascii="Times New Roman"/>
                <w:sz w:val="28"/>
                <w:szCs w:val="28"/>
              </w:rPr>
              <w:t>25/01, 01/02 (th</w:t>
            </w:r>
            <w:r>
              <w:rPr>
                <w:rFonts w:ascii="Calibri" w:eastAsia="Malgun Gothic" w:hAnsi="Calibri" w:cs="Calibri"/>
                <w:sz w:val="28"/>
                <w:szCs w:val="28"/>
              </w:rPr>
              <w:t>ứ</w:t>
            </w:r>
            <w:r>
              <w:rPr>
                <w:rFonts w:ascii="Times New Roman"/>
                <w:sz w:val="28"/>
                <w:szCs w:val="28"/>
              </w:rPr>
              <w:t xml:space="preserve"> hai) </w:t>
            </w:r>
            <w:r>
              <w:rPr>
                <w:rFonts w:ascii="Times New Roman"/>
                <w:sz w:val="28"/>
                <w:szCs w:val="28"/>
              </w:rPr>
              <w:br/>
              <w:t xml:space="preserve">22/01, 29/01, 05/02 (thứ sáu) </w:t>
            </w:r>
            <w:r>
              <w:rPr>
                <w:rFonts w:ascii="Times New Roman"/>
                <w:sz w:val="28"/>
                <w:szCs w:val="28"/>
              </w:rPr>
              <w:br/>
              <w:t>02/02 (thứ ba)</w:t>
            </w:r>
          </w:p>
        </w:tc>
      </w:tr>
      <w:tr w:rsidR="00C47060" w:rsidTr="00C47060">
        <w:trPr>
          <w:trHeight w:val="1200"/>
        </w:trPr>
        <w:tc>
          <w:tcPr>
            <w:tcW w:w="2460" w:type="dxa"/>
            <w:tcBorders>
              <w:top w:val="nil"/>
              <w:left w:val="single" w:sz="4" w:space="0" w:color="000000"/>
              <w:bottom w:val="single" w:sz="4" w:space="0" w:color="000000"/>
              <w:right w:val="single" w:sz="4" w:space="0" w:color="000000"/>
            </w:tcBorders>
            <w:shd w:val="clear" w:color="auto" w:fill="F2F2F2"/>
            <w:vAlign w:val="center"/>
            <w:hideMark/>
          </w:tcPr>
          <w:p w:rsidR="00C47060" w:rsidRDefault="00C47060">
            <w:pPr>
              <w:pStyle w:val="NormalWeb"/>
              <w:jc w:val="center"/>
              <w:rPr>
                <w:rFonts w:ascii="Calibri" w:hAnsi="Calibri" w:cs="Calibri"/>
                <w:sz w:val="22"/>
                <w:szCs w:val="22"/>
              </w:rPr>
            </w:pPr>
            <w:r>
              <w:rPr>
                <w:rFonts w:ascii="Times New Roman"/>
                <w:b/>
                <w:bCs/>
                <w:sz w:val="28"/>
                <w:szCs w:val="28"/>
              </w:rPr>
              <w:t>ICN/CTS v.v.</w:t>
            </w:r>
            <w:r>
              <w:rPr>
                <w:rFonts w:ascii="Times New Roman"/>
                <w:b/>
                <w:bCs/>
                <w:sz w:val="28"/>
                <w:szCs w:val="28"/>
              </w:rPr>
              <w:br/>
            </w:r>
            <w:r>
              <w:rPr>
                <w:rFonts w:ascii="Times New Roman"/>
                <w:sz w:val="28"/>
                <w:szCs w:val="28"/>
              </w:rPr>
              <w:t>(OZ174/173)</w:t>
            </w:r>
          </w:p>
        </w:tc>
        <w:tc>
          <w:tcPr>
            <w:tcW w:w="3675" w:type="dxa"/>
            <w:tcBorders>
              <w:top w:val="nil"/>
              <w:left w:val="nil"/>
              <w:bottom w:val="single" w:sz="4" w:space="0" w:color="000000"/>
              <w:right w:val="single" w:sz="4" w:space="0" w:color="000000"/>
            </w:tcBorders>
            <w:vAlign w:val="center"/>
            <w:hideMark/>
          </w:tcPr>
          <w:p w:rsidR="00C47060" w:rsidRDefault="00C47060">
            <w:pPr>
              <w:pStyle w:val="NormalWeb"/>
              <w:jc w:val="center"/>
              <w:rPr>
                <w:rFonts w:ascii="Calibri" w:hAnsi="Calibri" w:cs="Calibri"/>
                <w:sz w:val="22"/>
                <w:szCs w:val="22"/>
              </w:rPr>
            </w:pPr>
            <w:r>
              <w:rPr>
                <w:rFonts w:ascii="Times New Roman"/>
                <w:sz w:val="28"/>
                <w:szCs w:val="28"/>
                <w:lang w:eastAsia="ko-KR"/>
              </w:rPr>
              <w:t>26/02 (Th</w:t>
            </w:r>
            <w:r>
              <w:rPr>
                <w:rFonts w:ascii="Calibri" w:eastAsia="Malgun Gothic" w:hAnsi="Calibri" w:cs="Calibri"/>
                <w:sz w:val="28"/>
                <w:szCs w:val="28"/>
                <w:lang w:eastAsia="ko-KR"/>
              </w:rPr>
              <w:t>ứ</w:t>
            </w:r>
            <w:r>
              <w:rPr>
                <w:rFonts w:ascii="Times New Roman"/>
                <w:sz w:val="28"/>
                <w:szCs w:val="28"/>
                <w:lang w:eastAsia="ko-KR"/>
              </w:rPr>
              <w:t xml:space="preserve"> sáu)</w:t>
            </w:r>
            <w:r>
              <w:rPr>
                <w:rFonts w:ascii="Times New Roman"/>
                <w:sz w:val="28"/>
                <w:szCs w:val="28"/>
                <w:lang w:eastAsia="ko-KR"/>
              </w:rPr>
              <w:br/>
              <w:t>08/03 (Th</w:t>
            </w:r>
            <w:r>
              <w:rPr>
                <w:rFonts w:ascii="Calibri" w:eastAsia="Malgun Gothic" w:hAnsi="Calibri" w:cs="Calibri"/>
                <w:sz w:val="28"/>
                <w:szCs w:val="28"/>
                <w:lang w:eastAsia="ko-KR"/>
              </w:rPr>
              <w:t>ứ</w:t>
            </w:r>
            <w:r>
              <w:rPr>
                <w:rFonts w:ascii="Times New Roman"/>
                <w:sz w:val="28"/>
                <w:szCs w:val="28"/>
                <w:lang w:eastAsia="ko-KR"/>
              </w:rPr>
              <w:t xml:space="preserve"> hai)</w:t>
            </w:r>
            <w:r>
              <w:rPr>
                <w:rFonts w:ascii="Times New Roman"/>
                <w:sz w:val="28"/>
                <w:szCs w:val="28"/>
                <w:lang w:eastAsia="ko-KR"/>
              </w:rPr>
              <w:br/>
              <w:t>18/03 (Th</w:t>
            </w:r>
            <w:r>
              <w:rPr>
                <w:rFonts w:ascii="Calibri" w:eastAsia="Malgun Gothic" w:hAnsi="Calibri" w:cs="Calibri"/>
                <w:sz w:val="28"/>
                <w:szCs w:val="28"/>
                <w:lang w:eastAsia="ko-KR"/>
              </w:rPr>
              <w:t>ứ</w:t>
            </w:r>
            <w:r>
              <w:rPr>
                <w:rFonts w:ascii="Times New Roman"/>
                <w:sz w:val="28"/>
                <w:szCs w:val="28"/>
                <w:lang w:eastAsia="ko-KR"/>
              </w:rPr>
              <w:t xml:space="preserve"> n</w:t>
            </w:r>
            <w:r>
              <w:rPr>
                <w:rFonts w:ascii="Calibri" w:eastAsia="Malgun Gothic" w:hAnsi="Calibri" w:cs="Calibri"/>
                <w:sz w:val="28"/>
                <w:szCs w:val="28"/>
                <w:lang w:eastAsia="ko-KR"/>
              </w:rPr>
              <w:t>ă</w:t>
            </w:r>
            <w:r>
              <w:rPr>
                <w:rFonts w:ascii="Times New Roman"/>
                <w:sz w:val="28"/>
                <w:szCs w:val="28"/>
                <w:lang w:eastAsia="ko-KR"/>
              </w:rPr>
              <w:t>m)</w:t>
            </w:r>
          </w:p>
        </w:tc>
        <w:tc>
          <w:tcPr>
            <w:tcW w:w="3720" w:type="dxa"/>
            <w:tcBorders>
              <w:top w:val="nil"/>
              <w:left w:val="nil"/>
              <w:bottom w:val="single" w:sz="4" w:space="0" w:color="000000"/>
              <w:right w:val="single" w:sz="4" w:space="0" w:color="000000"/>
            </w:tcBorders>
            <w:vAlign w:val="center"/>
            <w:hideMark/>
          </w:tcPr>
          <w:p w:rsidR="00C47060" w:rsidRDefault="00C47060">
            <w:pPr>
              <w:rPr>
                <w:rFonts w:ascii="Calibri" w:hAnsi="Calibri" w:cs="Calibri"/>
                <w:sz w:val="22"/>
                <w:szCs w:val="22"/>
              </w:rPr>
            </w:pPr>
          </w:p>
        </w:tc>
      </w:tr>
    </w:tbl>
    <w:p w:rsidR="00C47060" w:rsidRDefault="00C47060" w:rsidP="00C47060">
      <w:pPr>
        <w:pStyle w:val="NormalWeb"/>
        <w:spacing w:line="360" w:lineRule="auto"/>
      </w:pPr>
      <w:r>
        <w:t> </w:t>
      </w:r>
    </w:p>
    <w:p w:rsidR="00C47060" w:rsidRDefault="00C47060" w:rsidP="00C47060">
      <w:pPr>
        <w:pStyle w:val="NormalWeb"/>
        <w:spacing w:line="360" w:lineRule="auto"/>
        <w:rPr>
          <w:rFonts w:hint="eastAsia"/>
        </w:rPr>
      </w:pPr>
      <w:r>
        <w:t> </w:t>
      </w:r>
    </w:p>
    <w:p w:rsidR="00C47060" w:rsidRDefault="00C47060" w:rsidP="00C47060">
      <w:pPr>
        <w:pStyle w:val="NormalWeb"/>
        <w:spacing w:line="360" w:lineRule="auto"/>
        <w:rPr>
          <w:rFonts w:hint="eastAsia"/>
        </w:rPr>
      </w:pPr>
      <w:r>
        <w:rPr>
          <w:rStyle w:val="Strong"/>
          <w:rFonts w:hint="eastAsia"/>
          <w:color w:val="0000FF"/>
          <w:sz w:val="32"/>
          <w:szCs w:val="32"/>
        </w:rPr>
        <w:t>2/ C</w:t>
      </w:r>
      <w:r>
        <w:rPr>
          <w:rStyle w:val="Strong"/>
          <w:rFonts w:hint="eastAsia"/>
          <w:color w:val="0000FF"/>
          <w:sz w:val="32"/>
          <w:szCs w:val="32"/>
        </w:rPr>
        <w:t>á</w:t>
      </w:r>
      <w:r>
        <w:rPr>
          <w:rStyle w:val="Strong"/>
          <w:rFonts w:hint="eastAsia"/>
          <w:color w:val="0000FF"/>
          <w:sz w:val="32"/>
          <w:szCs w:val="32"/>
        </w:rPr>
        <w:t>ch x</w:t>
      </w:r>
      <w:r>
        <w:rPr>
          <w:rStyle w:val="Strong"/>
          <w:rFonts w:hint="eastAsia"/>
          <w:color w:val="0000FF"/>
          <w:sz w:val="32"/>
          <w:szCs w:val="32"/>
        </w:rPr>
        <w:t>ử</w:t>
      </w:r>
      <w:r>
        <w:rPr>
          <w:rStyle w:val="Strong"/>
          <w:rFonts w:hint="eastAsia"/>
          <w:color w:val="0000FF"/>
          <w:sz w:val="32"/>
          <w:szCs w:val="32"/>
        </w:rPr>
        <w:t xml:space="preserve"> l</w:t>
      </w:r>
      <w:r>
        <w:rPr>
          <w:rStyle w:val="Strong"/>
          <w:rFonts w:hint="eastAsia"/>
          <w:color w:val="0000FF"/>
          <w:sz w:val="32"/>
          <w:szCs w:val="32"/>
        </w:rPr>
        <w:t>ý</w:t>
      </w:r>
      <w:r>
        <w:rPr>
          <w:rStyle w:val="Strong"/>
          <w:rFonts w:hint="eastAsia"/>
          <w:color w:val="0000FF"/>
          <w:sz w:val="32"/>
          <w:szCs w:val="32"/>
        </w:rPr>
        <w:t xml:space="preserve"> v</w:t>
      </w:r>
      <w:r>
        <w:rPr>
          <w:rStyle w:val="Strong"/>
          <w:rFonts w:hint="eastAsia"/>
          <w:color w:val="0000FF"/>
          <w:sz w:val="32"/>
          <w:szCs w:val="32"/>
        </w:rPr>
        <w:t>é</w:t>
      </w:r>
      <w:r>
        <w:rPr>
          <w:rStyle w:val="Strong"/>
          <w:rFonts w:hint="eastAsia"/>
          <w:color w:val="0000FF"/>
          <w:sz w:val="32"/>
          <w:szCs w:val="32"/>
        </w:rPr>
        <w:t xml:space="preserve"> cho c</w:t>
      </w:r>
      <w:r>
        <w:rPr>
          <w:rStyle w:val="Strong"/>
          <w:rFonts w:hint="eastAsia"/>
          <w:color w:val="0000FF"/>
          <w:sz w:val="32"/>
          <w:szCs w:val="32"/>
        </w:rPr>
        <w:t>á</w:t>
      </w:r>
      <w:r>
        <w:rPr>
          <w:rStyle w:val="Strong"/>
          <w:rFonts w:hint="eastAsia"/>
          <w:color w:val="0000FF"/>
          <w:sz w:val="32"/>
          <w:szCs w:val="32"/>
        </w:rPr>
        <w:t>c tuy</w:t>
      </w:r>
      <w:r>
        <w:rPr>
          <w:rStyle w:val="Strong"/>
          <w:rFonts w:hint="eastAsia"/>
          <w:color w:val="0000FF"/>
          <w:sz w:val="32"/>
          <w:szCs w:val="32"/>
        </w:rPr>
        <w:t>ế</w:t>
      </w:r>
      <w:r>
        <w:rPr>
          <w:rStyle w:val="Strong"/>
          <w:rFonts w:hint="eastAsia"/>
          <w:color w:val="0000FF"/>
          <w:sz w:val="32"/>
          <w:szCs w:val="32"/>
        </w:rPr>
        <w:t xml:space="preserve">n </w:t>
      </w:r>
      <w:r>
        <w:rPr>
          <w:rStyle w:val="Strong"/>
          <w:rFonts w:hint="eastAsia"/>
          <w:color w:val="0000FF"/>
          <w:sz w:val="32"/>
          <w:szCs w:val="32"/>
        </w:rPr>
        <w:t>đườ</w:t>
      </w:r>
      <w:r>
        <w:rPr>
          <w:rStyle w:val="Strong"/>
          <w:rFonts w:hint="eastAsia"/>
          <w:color w:val="0000FF"/>
          <w:sz w:val="32"/>
          <w:szCs w:val="32"/>
        </w:rPr>
        <w:t>ng b</w:t>
      </w:r>
      <w:r>
        <w:rPr>
          <w:rStyle w:val="Strong"/>
          <w:rFonts w:hint="eastAsia"/>
          <w:color w:val="0000FF"/>
          <w:sz w:val="32"/>
          <w:szCs w:val="32"/>
        </w:rPr>
        <w:t>ị</w:t>
      </w:r>
      <w:r>
        <w:rPr>
          <w:rStyle w:val="Strong"/>
          <w:rFonts w:hint="eastAsia"/>
          <w:color w:val="0000FF"/>
          <w:sz w:val="32"/>
          <w:szCs w:val="32"/>
        </w:rPr>
        <w:t xml:space="preserve"> h</w:t>
      </w:r>
      <w:r>
        <w:rPr>
          <w:rStyle w:val="Strong"/>
          <w:rFonts w:hint="eastAsia"/>
          <w:color w:val="0000FF"/>
          <w:sz w:val="32"/>
          <w:szCs w:val="32"/>
        </w:rPr>
        <w:t>ủ</w:t>
      </w:r>
      <w:r>
        <w:rPr>
          <w:rStyle w:val="Strong"/>
          <w:rFonts w:hint="eastAsia"/>
          <w:color w:val="0000FF"/>
          <w:sz w:val="32"/>
          <w:szCs w:val="32"/>
        </w:rPr>
        <w:t>y:</w:t>
      </w:r>
    </w:p>
    <w:p w:rsidR="00C47060" w:rsidRDefault="00C47060" w:rsidP="00C47060">
      <w:pPr>
        <w:pStyle w:val="NormalWeb"/>
        <w:spacing w:line="360" w:lineRule="auto"/>
        <w:rPr>
          <w:rFonts w:hint="eastAsia"/>
        </w:rPr>
      </w:pPr>
      <w:r>
        <w:t> </w:t>
      </w:r>
    </w:p>
    <w:p w:rsidR="00C47060" w:rsidRDefault="00C47060" w:rsidP="00C47060">
      <w:pPr>
        <w:pStyle w:val="NormalWeb"/>
        <w:spacing w:line="360" w:lineRule="auto"/>
        <w:rPr>
          <w:rFonts w:hint="eastAsia"/>
        </w:rPr>
      </w:pPr>
      <w:r>
        <w:rPr>
          <w:rFonts w:ascii="Times New Roman"/>
          <w:sz w:val="28"/>
          <w:szCs w:val="28"/>
        </w:rPr>
        <w:t xml:space="preserve">    - </w:t>
      </w:r>
      <w:r>
        <w:rPr>
          <w:rFonts w:ascii="Times New Roman"/>
          <w:color w:val="0000FF"/>
          <w:sz w:val="28"/>
          <w:szCs w:val="28"/>
        </w:rPr>
        <w:t>Với các lịch bay bị hủy và thể hiện trên booking UN, vui lòng sử dung tour code 0KLHR002 để mien phí phí hoàn vé hoặc phí làm lại vé cho khách</w:t>
      </w:r>
      <w:r>
        <w:rPr>
          <w:rFonts w:ascii="Times New Roman"/>
          <w:sz w:val="28"/>
          <w:szCs w:val="28"/>
        </w:rPr>
        <w:t>.</w:t>
      </w:r>
    </w:p>
    <w:p w:rsidR="00C47060" w:rsidRDefault="00C47060" w:rsidP="00C47060">
      <w:pPr>
        <w:pStyle w:val="NormalWeb"/>
        <w:spacing w:line="360" w:lineRule="auto"/>
        <w:rPr>
          <w:rFonts w:hint="eastAsia"/>
        </w:rPr>
      </w:pPr>
      <w:r>
        <w:rPr>
          <w:rFonts w:ascii="Times New Roman"/>
          <w:sz w:val="28"/>
          <w:szCs w:val="28"/>
        </w:rPr>
        <w:t>    </w:t>
      </w:r>
    </w:p>
    <w:p w:rsidR="00C47060" w:rsidRDefault="00C47060" w:rsidP="00C47060">
      <w:pPr>
        <w:pStyle w:val="NormalWeb"/>
        <w:spacing w:line="360" w:lineRule="auto"/>
        <w:rPr>
          <w:rFonts w:hint="eastAsia"/>
        </w:rPr>
      </w:pPr>
      <w:r>
        <w:rPr>
          <w:rFonts w:ascii="Times New Roman"/>
          <w:sz w:val="28"/>
          <w:szCs w:val="28"/>
        </w:rPr>
        <w:t xml:space="preserve">    - </w:t>
      </w:r>
      <w:r>
        <w:rPr>
          <w:rFonts w:ascii="Times New Roman"/>
          <w:color w:val="3CB371"/>
          <w:sz w:val="28"/>
          <w:szCs w:val="28"/>
        </w:rPr>
        <w:t>Với các lịch bay vẫn bay bình thường nhưng do khách thuộc đối tượng cấm nhập cảnh vào Nhật bản, vui lòng sử dung tour code 0KLHR0LS để mien phí phí hoàn vé hoặc phí làm lại vé cho khách.</w:t>
      </w:r>
    </w:p>
    <w:p w:rsidR="00C47060" w:rsidRDefault="00C47060" w:rsidP="00C47060">
      <w:pPr>
        <w:pStyle w:val="NormalWeb"/>
        <w:spacing w:line="360" w:lineRule="auto"/>
        <w:rPr>
          <w:rFonts w:hint="eastAsia"/>
        </w:rPr>
      </w:pPr>
      <w:r>
        <w:t> </w:t>
      </w:r>
    </w:p>
    <w:p w:rsidR="00C47060" w:rsidRDefault="00C47060" w:rsidP="00C47060">
      <w:pPr>
        <w:pStyle w:val="NormalWeb"/>
        <w:spacing w:line="360" w:lineRule="auto"/>
        <w:rPr>
          <w:rFonts w:hint="eastAsia"/>
        </w:rPr>
      </w:pPr>
      <w:r>
        <w:rPr>
          <w:rStyle w:val="Strong"/>
          <w:rFonts w:hint="eastAsia"/>
          <w:color w:val="FF0000"/>
          <w:sz w:val="28"/>
          <w:szCs w:val="28"/>
        </w:rPr>
        <w:lastRenderedPageBreak/>
        <w:t>* L</w:t>
      </w:r>
      <w:r>
        <w:rPr>
          <w:rStyle w:val="Strong"/>
          <w:rFonts w:hint="eastAsia"/>
          <w:color w:val="FF0000"/>
          <w:sz w:val="28"/>
          <w:szCs w:val="28"/>
        </w:rPr>
        <w:t>ư</w:t>
      </w:r>
      <w:r>
        <w:rPr>
          <w:rStyle w:val="Strong"/>
          <w:rFonts w:hint="eastAsia"/>
          <w:color w:val="FF0000"/>
          <w:sz w:val="28"/>
          <w:szCs w:val="28"/>
        </w:rPr>
        <w:t xml:space="preserve">u </w:t>
      </w:r>
      <w:r>
        <w:rPr>
          <w:rStyle w:val="Strong"/>
          <w:rFonts w:hint="eastAsia"/>
          <w:color w:val="FF0000"/>
          <w:sz w:val="28"/>
          <w:szCs w:val="28"/>
        </w:rPr>
        <w:t>ý</w:t>
      </w:r>
      <w:r>
        <w:rPr>
          <w:rFonts w:ascii="Times New Roman"/>
          <w:sz w:val="28"/>
          <w:szCs w:val="28"/>
        </w:rPr>
        <w:t xml:space="preserve">: khi sử dung tour code miễn phí, đề nghị Quý đại lý nhập tour code và ghi rõ lí do </w:t>
      </w:r>
    </w:p>
    <w:p w:rsidR="00C47060" w:rsidRDefault="00C47060" w:rsidP="00C47060">
      <w:pPr>
        <w:pStyle w:val="NormalWeb"/>
        <w:spacing w:line="360" w:lineRule="auto"/>
        <w:rPr>
          <w:rFonts w:hint="eastAsia"/>
        </w:rPr>
      </w:pPr>
      <w:r>
        <w:rPr>
          <w:rFonts w:ascii="Times New Roman"/>
          <w:sz w:val="28"/>
          <w:szCs w:val="28"/>
        </w:rPr>
        <w:t>   Thí dụ:</w:t>
      </w:r>
    </w:p>
    <w:p w:rsidR="00C47060" w:rsidRDefault="00C47060" w:rsidP="00C47060">
      <w:pPr>
        <w:pStyle w:val="NormalWeb"/>
        <w:spacing w:line="360" w:lineRule="auto"/>
        <w:rPr>
          <w:rFonts w:hint="eastAsia"/>
        </w:rPr>
      </w:pPr>
      <w:r>
        <w:rPr>
          <w:rFonts w:ascii="Times New Roman"/>
          <w:sz w:val="28"/>
          <w:szCs w:val="28"/>
        </w:rPr>
        <w:t>    + Khi miễn phí phí hoàn vé: nhập tour code 0KLHR002 với lí do hủy chuyến OZ112/25Jan hoặc 0KLHR0LS với lí do Japan close 21Jan-07Feb</w:t>
      </w:r>
    </w:p>
    <w:p w:rsidR="00C47060" w:rsidRDefault="00C47060" w:rsidP="00C47060">
      <w:pPr>
        <w:pStyle w:val="NormalWeb"/>
        <w:spacing w:line="360" w:lineRule="auto"/>
        <w:rPr>
          <w:rFonts w:hint="eastAsia"/>
        </w:rPr>
      </w:pPr>
      <w:r>
        <w:rPr>
          <w:rFonts w:ascii="Times New Roman"/>
          <w:sz w:val="28"/>
          <w:szCs w:val="28"/>
        </w:rPr>
        <w:t>    + Khi làm lại vé: ghi rõ lí do trên trường NON ENDS</w:t>
      </w:r>
    </w:p>
    <w:p w:rsidR="00C47060" w:rsidRDefault="00C47060" w:rsidP="00C47060">
      <w:pPr>
        <w:pStyle w:val="NormalWeb"/>
        <w:spacing w:line="360" w:lineRule="auto"/>
        <w:rPr>
          <w:rFonts w:hint="eastAsia"/>
        </w:rPr>
      </w:pPr>
      <w:r>
        <w:t> </w:t>
      </w:r>
    </w:p>
    <w:p w:rsidR="00C47060" w:rsidRDefault="00C47060" w:rsidP="00C47060">
      <w:pPr>
        <w:pStyle w:val="NormalWeb"/>
        <w:spacing w:line="360" w:lineRule="auto"/>
        <w:rPr>
          <w:rFonts w:hint="eastAsia"/>
        </w:rPr>
      </w:pPr>
      <w:r>
        <w:rPr>
          <w:rFonts w:ascii="Times New Roman"/>
          <w:sz w:val="28"/>
          <w:szCs w:val="28"/>
        </w:rPr>
        <w:t>Rất mong Quý đại lý lưu ý và hỗ trợ thông báo đến khách hàng nội dung trên.</w:t>
      </w:r>
    </w:p>
    <w:p w:rsidR="00C47060" w:rsidRDefault="00C47060" w:rsidP="00C47060">
      <w:pPr>
        <w:pStyle w:val="NormalWeb"/>
        <w:spacing w:line="360" w:lineRule="auto"/>
        <w:rPr>
          <w:rFonts w:hint="eastAsia"/>
        </w:rPr>
      </w:pPr>
      <w:r>
        <w:t> </w:t>
      </w:r>
    </w:p>
    <w:p w:rsidR="00C47060" w:rsidRDefault="00C47060" w:rsidP="00C47060">
      <w:pPr>
        <w:pStyle w:val="NormalWeb"/>
        <w:spacing w:line="360" w:lineRule="auto"/>
        <w:rPr>
          <w:rFonts w:hint="eastAsia"/>
        </w:rPr>
      </w:pPr>
      <w:r>
        <w:rPr>
          <w:rFonts w:ascii="Times New Roman"/>
          <w:sz w:val="28"/>
          <w:szCs w:val="28"/>
        </w:rPr>
        <w:t>Mọi thắc mắc xin vui lòng lien hệ Văn phòng Asiana Airlines tại Hồ Chí Minh qua số điện thoại 028-3822-2665</w:t>
      </w:r>
    </w:p>
    <w:p w:rsidR="00C47060" w:rsidRDefault="00C47060" w:rsidP="00C47060">
      <w:pPr>
        <w:pStyle w:val="NormalWeb"/>
        <w:spacing w:line="360" w:lineRule="auto"/>
        <w:rPr>
          <w:rFonts w:hint="eastAsia"/>
        </w:rPr>
      </w:pPr>
      <w:r>
        <w:t> </w:t>
      </w:r>
    </w:p>
    <w:p w:rsidR="00C47060" w:rsidRDefault="00C47060" w:rsidP="00C47060">
      <w:pPr>
        <w:pStyle w:val="NormalWeb"/>
        <w:spacing w:line="360" w:lineRule="auto"/>
        <w:rPr>
          <w:rFonts w:hint="eastAsia"/>
        </w:rPr>
      </w:pPr>
      <w:r>
        <w:rPr>
          <w:rFonts w:ascii="Times New Roman"/>
          <w:sz w:val="28"/>
          <w:szCs w:val="28"/>
        </w:rPr>
        <w:t>Xin chân thành cảm ơn và xin trân trọng kính chào.</w:t>
      </w:r>
    </w:p>
    <w:p w:rsidR="00416EED" w:rsidRDefault="00416EED">
      <w:bookmarkStart w:id="0" w:name="_GoBack"/>
      <w:bookmarkEnd w:id="0"/>
    </w:p>
    <w:sectPr w:rsidR="00416EED" w:rsidSect="00C470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0"/>
    <w:rsid w:val="00416EED"/>
    <w:rsid w:val="00C4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D3B3C-1D2B-4DA7-9C80-49665EEE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060"/>
    <w:rPr>
      <w:rFonts w:ascii="Gulim" w:eastAsia="Gulim"/>
      <w:color w:val="333333"/>
      <w:sz w:val="18"/>
      <w:szCs w:val="18"/>
    </w:rPr>
  </w:style>
  <w:style w:type="character" w:styleId="Strong">
    <w:name w:val="Strong"/>
    <w:basedOn w:val="DefaultParagraphFont"/>
    <w:uiPriority w:val="22"/>
    <w:qFormat/>
    <w:rsid w:val="00C4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0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2021-01-15T08:58:00Z</dcterms:created>
  <dcterms:modified xsi:type="dcterms:W3CDTF">2021-01-15T08:58:00Z</dcterms:modified>
</cp:coreProperties>
</file>